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7A4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pacing w:val="4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4"/>
          <w:sz w:val="36"/>
          <w:szCs w:val="36"/>
        </w:rPr>
        <w:t>珠海市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4"/>
          <w:sz w:val="36"/>
          <w:szCs w:val="36"/>
          <w:lang w:eastAsia="zh-CN"/>
        </w:rPr>
        <w:t>第五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4"/>
          <w:sz w:val="36"/>
          <w:szCs w:val="36"/>
        </w:rPr>
        <w:t>人民医院网络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4"/>
          <w:sz w:val="36"/>
          <w:szCs w:val="36"/>
          <w:lang w:eastAsia="zh-CN"/>
        </w:rPr>
        <w:t>安全租赁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4"/>
          <w:sz w:val="36"/>
          <w:szCs w:val="36"/>
        </w:rPr>
        <w:t>项目</w:t>
      </w:r>
    </w:p>
    <w:p w14:paraId="55838E8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/>
          <w:bCs/>
          <w:color w:val="auto"/>
          <w:spacing w:val="10"/>
          <w:sz w:val="28"/>
          <w:szCs w:val="28"/>
        </w:rPr>
      </w:pPr>
      <w:r>
        <w:rPr>
          <w:b/>
          <w:bCs/>
          <w:color w:val="auto"/>
          <w:spacing w:val="11"/>
          <w:sz w:val="28"/>
          <w:szCs w:val="28"/>
        </w:rPr>
        <w:t>项目预算：人民币</w:t>
      </w:r>
      <w:r>
        <w:rPr>
          <w:rFonts w:hint="eastAsia"/>
          <w:b/>
          <w:bCs/>
          <w:color w:val="auto"/>
          <w:spacing w:val="11"/>
          <w:sz w:val="28"/>
          <w:szCs w:val="28"/>
          <w:lang w:val="en-US" w:eastAsia="zh-CN"/>
        </w:rPr>
        <w:t>33</w:t>
      </w:r>
      <w:r>
        <w:rPr>
          <w:b/>
          <w:bCs/>
          <w:color w:val="auto"/>
          <w:spacing w:val="11"/>
          <w:sz w:val="28"/>
          <w:szCs w:val="28"/>
        </w:rPr>
        <w:t>万(</w:t>
      </w:r>
      <w:r>
        <w:rPr>
          <w:rFonts w:ascii="宋体" w:hAnsi="宋体" w:eastAsia="宋体" w:cs="宋体"/>
          <w:b/>
          <w:bCs/>
          <w:color w:val="auto"/>
          <w:spacing w:val="11"/>
          <w:sz w:val="28"/>
          <w:szCs w:val="28"/>
        </w:rPr>
        <w:t>¥</w:t>
      </w:r>
      <w:r>
        <w:rPr>
          <w:rFonts w:hint="eastAsia" w:ascii="宋体" w:hAnsi="宋体" w:eastAsia="宋体" w:cs="宋体"/>
          <w:b/>
          <w:bCs/>
          <w:color w:val="auto"/>
          <w:spacing w:val="11"/>
          <w:sz w:val="28"/>
          <w:szCs w:val="28"/>
          <w:lang w:val="en-US" w:eastAsia="zh-CN"/>
        </w:rPr>
        <w:t>330000</w:t>
      </w:r>
      <w:r>
        <w:rPr>
          <w:b/>
          <w:bCs/>
          <w:color w:val="auto"/>
          <w:spacing w:val="11"/>
          <w:sz w:val="28"/>
          <w:szCs w:val="28"/>
        </w:rPr>
        <w:t>.</w:t>
      </w:r>
      <w:r>
        <w:rPr>
          <w:b/>
          <w:bCs/>
          <w:color w:val="auto"/>
          <w:spacing w:val="10"/>
          <w:sz w:val="28"/>
          <w:szCs w:val="28"/>
        </w:rPr>
        <w:t>00元)</w:t>
      </w:r>
    </w:p>
    <w:p w14:paraId="26652F5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color w:val="auto"/>
          <w:spacing w:val="11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11"/>
          <w:sz w:val="28"/>
          <w:szCs w:val="28"/>
          <w:lang w:eastAsia="zh-CN"/>
        </w:rPr>
        <w:t>服务期限为</w:t>
      </w:r>
      <w:r>
        <w:rPr>
          <w:rFonts w:hint="eastAsia"/>
          <w:b/>
          <w:bCs/>
          <w:color w:val="auto"/>
          <w:spacing w:val="11"/>
          <w:sz w:val="28"/>
          <w:szCs w:val="28"/>
          <w:lang w:val="en-US" w:eastAsia="zh-CN"/>
        </w:rPr>
        <w:t>半</w:t>
      </w:r>
      <w:r>
        <w:rPr>
          <w:rFonts w:hint="eastAsia"/>
          <w:b/>
          <w:bCs/>
          <w:color w:val="auto"/>
          <w:spacing w:val="11"/>
          <w:sz w:val="28"/>
          <w:szCs w:val="28"/>
          <w:lang w:eastAsia="zh-CN"/>
        </w:rPr>
        <w:t>年（</w:t>
      </w:r>
      <w:r>
        <w:rPr>
          <w:rFonts w:hint="eastAsia"/>
          <w:b/>
          <w:bCs/>
          <w:color w:val="auto"/>
          <w:spacing w:val="11"/>
          <w:sz w:val="28"/>
          <w:szCs w:val="28"/>
          <w:lang w:val="en-US" w:eastAsia="zh-CN"/>
        </w:rPr>
        <w:t>6个</w:t>
      </w:r>
      <w:r>
        <w:rPr>
          <w:rFonts w:hint="eastAsia"/>
          <w:b/>
          <w:bCs/>
          <w:color w:val="auto"/>
          <w:spacing w:val="11"/>
          <w:sz w:val="28"/>
          <w:szCs w:val="28"/>
          <w:lang w:eastAsia="zh-CN"/>
        </w:rPr>
        <w:t>月）</w:t>
      </w:r>
    </w:p>
    <w:p w14:paraId="47635D8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服务质量要求</w:t>
      </w:r>
    </w:p>
    <w:p w14:paraId="4FA7254F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网络安全防护系统</w:t>
      </w:r>
    </w:p>
    <w:p w14:paraId="3C77648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1.中标人为我院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提供网络安全防护系统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其中，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网络层吞吐量 30Gbps、应用层吞吐量10Gbps、最大并发连接数1000万、新建连接数15万/秒。</w:t>
      </w:r>
    </w:p>
    <w:p w14:paraId="5B83EE05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2.中标人需在合同签订后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5个工作日内完成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系统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安装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确保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防护系统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我院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现有网络系统无缝对接且正常运行。</w:t>
      </w:r>
    </w:p>
    <w:p w14:paraId="3814F5C4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3.中标人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需为该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防护系统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提供特征库与病毒库升级授权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确保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防护系统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持续匹配最新网络安全威胁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AFFEFD8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）安全系统提供与部署</w:t>
      </w:r>
    </w:p>
    <w:p w14:paraId="75AECEC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服务期间，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需为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我院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提供并部署以下安全系统，确保系统正常运行且满足医疗行业信息安全防护要求：</w:t>
      </w:r>
    </w:p>
    <w:p w14:paraId="7A64DAB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运维安全管理系统：具备账号统一管理、权限细粒度控制（按岗位分配操作权限）、操作行为审计（全程记录运维操作）、会话监控功能，防止未授权操作引发数据泄露或系统故障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3E269C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日志审计系统：可采集医院服务器、网络设备、安全设备，支持日志分析、异常行为实时告警、日志存储（周期不低于 6 个月）及合规报表生成，符合《网络安全法》《数据安全法》对日志留存的要求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1DA3DA3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态势感知系统：具备网络威胁实时监测、漏洞扫描、安全事件分析、风险预警功能，可视化展示网络安全态势，每月生成《网络安全态势分析报告》，包含威胁统计、风险预警及应对建议。</w:t>
      </w:r>
    </w:p>
    <w:p w14:paraId="7A2B1C9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）医院内部网络梳理</w:t>
      </w:r>
    </w:p>
    <w:p w14:paraId="4BBFEF95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需在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合同签订后2 个月内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完成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我院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内部网络梳理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，为后期网络规范化建设奠定基础，具体内容包括：</w:t>
      </w:r>
    </w:p>
    <w:p w14:paraId="2322E85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网络拓扑梳理：排查院内交换机、路由器、防火墙等设备的部署位置、型号、IP 地址、连接关系，绘制《医院内部网络物理拓扑图》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《逻辑拓扑图》；</w:t>
      </w:r>
    </w:p>
    <w:p w14:paraId="21929FD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网络资产梳理：统计服务器、存储设备、办公终端、诊疗设备的数量、型号、所属部门、IP 地址、操作系统及运行应用系统，形成《医院网络资产清单》；</w:t>
      </w:r>
    </w:p>
    <w:p w14:paraId="5CBB436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问题排查与优化建议：排查网络带宽瓶颈、设备老化、架构不合理等问题，提出针对性优化建议，形成《医院网络优化方案》；</w:t>
      </w:r>
    </w:p>
    <w:p w14:paraId="4C25BC21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成果交付：上述拓扑图、资产清单、优化方案需经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我院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信息安全管理部门确认，确认通过后存档作为后期网络建设参考依据。</w:t>
      </w:r>
    </w:p>
    <w:p w14:paraId="6B364B40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）驻场服务与团队支撑</w:t>
      </w:r>
    </w:p>
    <w:p w14:paraId="25D2300B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驻场人员配置：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安排 1 名专职网络安全技术人员驻场服务，服务时间与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我院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信息安全管理部门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协商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含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节假日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。驻场人员需具备《网络工程师认证》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《信息安全等级保护测评师（初级及以上）》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同等证书或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资质，熟悉行业网络安全规范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，主要职责包括：</w:t>
      </w:r>
    </w:p>
    <w:p w14:paraId="24F6D72D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日常巡检：每日 1 次检查防火墙、安全系统运行状态，记录设备负载、带宽使用、安全告警等信息，形成《每日巡检日志》；</w:t>
      </w:r>
    </w:p>
    <w:p w14:paraId="5F6CB435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基础运维：负责防火墙基础策略调整、安全系统日常操作，协助甲方处理办公终端、诊疗系统网络连接问题；</w:t>
      </w:r>
    </w:p>
    <w:p w14:paraId="3227300A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团队协同支撑：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当遇驻场人员无法独立解决的复杂问题（如网络攻击事件、防火墙深度故障、安全系统兼容性问题等），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需在 1 小时内启动团队支撑机制，调动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技术团队（含网络架构、安全防护、系统运维专业人员）提供支援，包括 24 小时内现场支援、联合故障排查，确保重大问题 48 小时内解决、一般问题 24 小时内解决，并提交《问题处理报告》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4805C2C9">
      <w:pPr>
        <w:pStyle w:val="17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97" w:bottom="1440" w:left="149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ED39AC"/>
    <w:rsid w:val="06DA26D2"/>
    <w:rsid w:val="0BE531F4"/>
    <w:rsid w:val="132E4BE7"/>
    <w:rsid w:val="13693592"/>
    <w:rsid w:val="14F65D64"/>
    <w:rsid w:val="195F046B"/>
    <w:rsid w:val="1BA10A1C"/>
    <w:rsid w:val="1CD66E90"/>
    <w:rsid w:val="1F044C17"/>
    <w:rsid w:val="1F612268"/>
    <w:rsid w:val="335C05C6"/>
    <w:rsid w:val="34B35BFD"/>
    <w:rsid w:val="35E70E9F"/>
    <w:rsid w:val="3E191AAC"/>
    <w:rsid w:val="45EE1552"/>
    <w:rsid w:val="462D3ECE"/>
    <w:rsid w:val="46BB7EBF"/>
    <w:rsid w:val="52415FD2"/>
    <w:rsid w:val="529A70F1"/>
    <w:rsid w:val="59E15008"/>
    <w:rsid w:val="5C425FFE"/>
    <w:rsid w:val="64750EFE"/>
    <w:rsid w:val="720F66E4"/>
    <w:rsid w:val="741876D3"/>
    <w:rsid w:val="757A798E"/>
    <w:rsid w:val="77CE031C"/>
    <w:rsid w:val="78A4663E"/>
    <w:rsid w:val="79A57BAB"/>
    <w:rsid w:val="7DC11F38"/>
    <w:rsid w:val="7F7A0E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1226</Words>
  <Characters>1266</Characters>
  <TotalTime>0</TotalTime>
  <ScaleCrop>false</ScaleCrop>
  <LinksUpToDate>false</LinksUpToDate>
  <CharactersWithSpaces>1284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2025-09-09T07:05:00Z</dcterms:created>
  <dc:creator>Un-named</dc:creator>
  <cp:lastModifiedBy>＋暉²⁰²⁰</cp:lastModifiedBy>
  <dcterms:modified xsi:type="dcterms:W3CDTF">2025-09-25T07:12:34Z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eyJoZGlkIjoiNTNkYmNjMjc2ZTQyMWUyZTUxMjJmZDM2OWVmMTQ1MTkiLCJ1c2VySWQiOiI4NTEwMDU1MTYifQ==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C4F06D28BD794AABB32A5305A0DA7CF3_13</vt:lpwstr>
  </property>
</Properties>
</file>